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EEC" w:rsidRPr="00E95B3D" w:rsidRDefault="00793EEC" w:rsidP="00793EEC">
      <w:pPr>
        <w:spacing w:line="360" w:lineRule="auto"/>
        <w:jc w:val="both"/>
        <w:rPr>
          <w:sz w:val="28"/>
          <w:szCs w:val="28"/>
        </w:rPr>
      </w:pPr>
      <w:r w:rsidRPr="00E95B3D">
        <w:rPr>
          <w:sz w:val="28"/>
          <w:szCs w:val="28"/>
        </w:rPr>
        <w:t xml:space="preserve">Рисунок </w:t>
      </w:r>
      <w:r>
        <w:rPr>
          <w:sz w:val="28"/>
          <w:szCs w:val="28"/>
        </w:rPr>
        <w:t>5</w:t>
      </w:r>
      <w:r w:rsidRPr="00E95B3D">
        <w:rPr>
          <w:sz w:val="28"/>
          <w:szCs w:val="28"/>
        </w:rPr>
        <w:t>. Сравнение произведения тока на экспозицию (</w:t>
      </w:r>
      <w:proofErr w:type="spellStart"/>
      <w:r w:rsidRPr="00E95B3D">
        <w:rPr>
          <w:sz w:val="28"/>
          <w:szCs w:val="28"/>
        </w:rPr>
        <w:t>мАс</w:t>
      </w:r>
      <w:proofErr w:type="spellEnd"/>
      <w:r w:rsidRPr="00E95B3D">
        <w:rPr>
          <w:sz w:val="28"/>
          <w:szCs w:val="28"/>
        </w:rPr>
        <w:t>), произведения дозы на площадь (ПДП) и эффективной дозы (</w:t>
      </w:r>
      <w:r w:rsidRPr="00E95B3D">
        <w:rPr>
          <w:sz w:val="28"/>
          <w:szCs w:val="28"/>
          <w:lang w:val="en-US"/>
        </w:rPr>
        <w:t>E</w:t>
      </w:r>
      <w:r w:rsidRPr="00E95B3D">
        <w:rPr>
          <w:sz w:val="28"/>
          <w:szCs w:val="28"/>
        </w:rPr>
        <w:t>) для аппаратов Мариинской больницы и УГС после применения предложенных протоколов проведения исследования ОГК.</w:t>
      </w:r>
    </w:p>
    <w:bookmarkStart w:id="0" w:name="_GoBack"/>
    <w:bookmarkEnd w:id="0"/>
    <w:p w:rsidR="00793EEC" w:rsidRDefault="00793EEC" w:rsidP="00793EEC">
      <w:pPr>
        <w:spacing w:line="276" w:lineRule="auto"/>
        <w:jc w:val="center"/>
      </w:pPr>
      <w:r w:rsidRPr="0075702B">
        <w:object w:dxaOrig="5824" w:dyaOrig="4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293.25pt" o:ole="">
            <v:imagedata r:id="rId5" o:title=""/>
          </v:shape>
          <o:OLEObject Type="Embed" ProgID="STATISTICA.Graph" ShapeID="_x0000_i1025" DrawAspect="Content" ObjectID="_1529759857" r:id="rId6">
            <o:FieldCodes>\s</o:FieldCodes>
          </o:OLEObject>
        </w:object>
      </w:r>
    </w:p>
    <w:p w:rsidR="00D869C7" w:rsidRPr="00793EEC" w:rsidRDefault="00793EEC" w:rsidP="00793EEC">
      <w:pPr>
        <w:spacing w:after="120" w:line="360" w:lineRule="auto"/>
        <w:rPr>
          <w:sz w:val="28"/>
          <w:szCs w:val="28"/>
        </w:rPr>
      </w:pPr>
    </w:p>
    <w:sectPr w:rsidR="00D869C7" w:rsidRPr="00793EEC" w:rsidSect="00793EEC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EC"/>
    <w:rsid w:val="0037218E"/>
    <w:rsid w:val="00793EEC"/>
    <w:rsid w:val="00C5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Камышанский</dc:creator>
  <cp:lastModifiedBy>Василий Камышанский</cp:lastModifiedBy>
  <cp:revision>1</cp:revision>
  <dcterms:created xsi:type="dcterms:W3CDTF">2016-07-11T13:20:00Z</dcterms:created>
  <dcterms:modified xsi:type="dcterms:W3CDTF">2016-07-11T13:22:00Z</dcterms:modified>
</cp:coreProperties>
</file>